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4697" w14:textId="77777777" w:rsidR="00BB5D0E" w:rsidRPr="0065799B" w:rsidRDefault="0065799B">
      <w:pPr>
        <w:rPr>
          <w:sz w:val="16"/>
        </w:rPr>
      </w:pPr>
      <w:bookmarkStart w:id="0" w:name="_GoBack"/>
      <w:r w:rsidRPr="0065799B">
        <w:rPr>
          <w:rFonts w:ascii="Calibri" w:eastAsia="Times New Roman" w:hAnsi="Calibri" w:cs="Calibri"/>
          <w:b/>
          <w:color w:val="000000" w:themeColor="text1"/>
          <w:sz w:val="28"/>
          <w:szCs w:val="40"/>
        </w:rPr>
        <w:t>Eating strawberries and blackberries could help narrow the UK folate gap</w:t>
      </w:r>
    </w:p>
    <w:bookmarkEnd w:id="0"/>
    <w:p w14:paraId="52E4CF38" w14:textId="77777777" w:rsidR="009A48D7" w:rsidRPr="00C918E7" w:rsidRDefault="009A48D7">
      <w:r w:rsidRPr="00C918E7">
        <w:t xml:space="preserve">The UK is currently experiencing a folate gap, particularly </w:t>
      </w:r>
      <w:r w:rsidR="00C918E7">
        <w:t xml:space="preserve">in woman of childbearing age, whereby people are not getting enough folate in their diet. </w:t>
      </w:r>
    </w:p>
    <w:p w14:paraId="2EEE724F" w14:textId="39E5F54B" w:rsidR="009A48D7" w:rsidRPr="00C918E7" w:rsidRDefault="009A48D7" w:rsidP="009A48D7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C918E7">
        <w:rPr>
          <w:rFonts w:cstheme="minorHAnsi"/>
          <w:color w:val="000000" w:themeColor="text1"/>
        </w:rPr>
        <w:t>Folate, also known as vitamin B9 is an important water-soluble vitamin that needs to be obtained from the diet to support good health.</w:t>
      </w:r>
      <w:r w:rsidRPr="00C918E7">
        <w:rPr>
          <w:rStyle w:val="FootnoteReference"/>
          <w:rFonts w:cstheme="minorHAnsi"/>
          <w:color w:val="000000" w:themeColor="text1"/>
        </w:rPr>
        <w:footnoteReference w:id="1"/>
      </w:r>
      <w:r w:rsidRPr="00C918E7">
        <w:rPr>
          <w:rFonts w:cstheme="minorHAnsi"/>
          <w:color w:val="000000" w:themeColor="text1"/>
        </w:rPr>
        <w:t xml:space="preserve"> Folate status has been linked to cardiovascular and cognitive wellbeing and has </w:t>
      </w:r>
      <w:r w:rsidR="00460AF8">
        <w:rPr>
          <w:rFonts w:cstheme="minorHAnsi"/>
          <w:color w:val="000000" w:themeColor="text1"/>
        </w:rPr>
        <w:t xml:space="preserve">a </w:t>
      </w:r>
      <w:r w:rsidRPr="00C918E7">
        <w:rPr>
          <w:rFonts w:cstheme="minorHAnsi"/>
          <w:color w:val="000000" w:themeColor="text1"/>
        </w:rPr>
        <w:t xml:space="preserve">crucial role to play in women of childbearing </w:t>
      </w:r>
      <w:r w:rsidRPr="00C918E7">
        <w:rPr>
          <w:rFonts w:cstheme="minorHAnsi"/>
        </w:rPr>
        <w:t xml:space="preserve">age and early pregnancy – helping to facilitate cell division, with shortfalls being </w:t>
      </w:r>
      <w:r w:rsidR="00460AF8">
        <w:rPr>
          <w:rFonts w:cstheme="minorHAnsi"/>
        </w:rPr>
        <w:t>linked</w:t>
      </w:r>
      <w:r w:rsidRPr="00C918E7">
        <w:rPr>
          <w:rFonts w:cstheme="minorHAnsi"/>
        </w:rPr>
        <w:t xml:space="preserve"> to the risk of spina bifida (known as neural tube defects).*</w:t>
      </w:r>
      <w:r w:rsidRPr="00C918E7">
        <w:rPr>
          <w:rFonts w:cstheme="minorHAnsi"/>
          <w:vertAlign w:val="superscript"/>
        </w:rPr>
        <w:t>1</w:t>
      </w:r>
    </w:p>
    <w:p w14:paraId="0CA407CF" w14:textId="77777777" w:rsidR="0065799B" w:rsidRDefault="0065799B" w:rsidP="009A48D7">
      <w:pPr>
        <w:widowControl w:val="0"/>
        <w:autoSpaceDE w:val="0"/>
        <w:autoSpaceDN w:val="0"/>
        <w:adjustRightInd w:val="0"/>
        <w:spacing w:after="0"/>
      </w:pPr>
    </w:p>
    <w:p w14:paraId="0BCC5224" w14:textId="48238F65" w:rsidR="009A48D7" w:rsidRPr="00C918E7" w:rsidRDefault="009A48D7" w:rsidP="009A48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u w:val="single"/>
        </w:rPr>
      </w:pPr>
      <w:r w:rsidRPr="00C918E7">
        <w:rPr>
          <w:rFonts w:cstheme="minorHAnsi"/>
          <w:lang w:eastAsia="en-GB"/>
        </w:rPr>
        <w:t xml:space="preserve">New Research in the </w:t>
      </w:r>
      <w:r w:rsidRPr="00C918E7">
        <w:rPr>
          <w:rFonts w:cstheme="minorHAnsi"/>
          <w:i/>
          <w:lang w:eastAsia="en-GB"/>
        </w:rPr>
        <w:t>Food Chemistry</w:t>
      </w:r>
      <w:r w:rsidRPr="00C918E7">
        <w:rPr>
          <w:rStyle w:val="FootnoteReference"/>
          <w:rFonts w:cstheme="minorHAnsi"/>
          <w:i/>
          <w:lang w:eastAsia="en-GB"/>
        </w:rPr>
        <w:footnoteReference w:id="2"/>
      </w:r>
      <w:r w:rsidRPr="00C918E7">
        <w:rPr>
          <w:rFonts w:cstheme="minorHAnsi"/>
          <w:lang w:eastAsia="en-GB"/>
        </w:rPr>
        <w:t xml:space="preserve"> journal has carried out a novel experimental analysis measuring the total folate levels of berries. Scientists found that </w:t>
      </w:r>
      <w:r w:rsidRPr="00C918E7">
        <w:rPr>
          <w:rFonts w:cstheme="minorHAnsi"/>
          <w:b/>
          <w:u w:val="single"/>
          <w:lang w:eastAsia="en-GB"/>
        </w:rPr>
        <w:t xml:space="preserve">berries are excellent providers of folate with strawberries and blackberries providing the highest amounts of total folates – 93-118 </w:t>
      </w:r>
      <w:r w:rsidRPr="00C918E7">
        <w:rPr>
          <w:rFonts w:cstheme="minorHAnsi"/>
          <w:b/>
          <w:u w:val="single"/>
        </w:rPr>
        <w:t xml:space="preserve">µg per 100 grams which is just </w:t>
      </w:r>
      <w:r w:rsidR="00460AF8">
        <w:rPr>
          <w:rFonts w:cstheme="minorHAnsi"/>
          <w:b/>
          <w:u w:val="single"/>
        </w:rPr>
        <w:t>a quarter of a typical</w:t>
      </w:r>
      <w:r w:rsidRPr="00C918E7">
        <w:rPr>
          <w:rFonts w:cstheme="minorHAnsi"/>
          <w:b/>
          <w:u w:val="single"/>
        </w:rPr>
        <w:t xml:space="preserve"> punnet.</w:t>
      </w:r>
    </w:p>
    <w:p w14:paraId="3877DC8F" w14:textId="77777777" w:rsidR="009A48D7" w:rsidRPr="00C918E7" w:rsidRDefault="009A48D7" w:rsidP="009A48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u w:val="single"/>
        </w:rPr>
      </w:pPr>
    </w:p>
    <w:p w14:paraId="69553D9A" w14:textId="77777777" w:rsidR="009A48D7" w:rsidRPr="00C918E7" w:rsidRDefault="0065799B" w:rsidP="009A48D7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Recent</w:t>
      </w:r>
      <w:r w:rsidR="009A48D7" w:rsidRPr="00C918E7">
        <w:rPr>
          <w:rFonts w:cstheme="minorHAnsi"/>
        </w:rPr>
        <w:t xml:space="preserve"> data from the UK National Diet and Nutrition survey</w:t>
      </w:r>
      <w:r w:rsidR="009A48D7" w:rsidRPr="00C918E7">
        <w:rPr>
          <w:rStyle w:val="FootnoteReference"/>
          <w:rFonts w:cstheme="minorHAnsi"/>
        </w:rPr>
        <w:footnoteReference w:id="3"/>
      </w:r>
      <w:r w:rsidR="009A48D7" w:rsidRPr="00C918E7">
        <w:rPr>
          <w:rFonts w:cstheme="minorHAnsi"/>
        </w:rPr>
        <w:t xml:space="preserve"> shows that </w:t>
      </w:r>
      <w:r w:rsidR="009A48D7" w:rsidRPr="0065799B">
        <w:rPr>
          <w:rFonts w:cstheme="minorHAnsi"/>
        </w:rPr>
        <w:t>blood folate levels have dropped over the last nine years</w:t>
      </w:r>
      <w:r>
        <w:rPr>
          <w:rFonts w:cstheme="minorHAnsi"/>
        </w:rPr>
        <w:t xml:space="preserve">. </w:t>
      </w:r>
      <w:r w:rsidR="009A48D7" w:rsidRPr="00C918E7">
        <w:rPr>
          <w:rFonts w:cstheme="minorHAnsi"/>
        </w:rPr>
        <w:t>Dietary guidelines</w:t>
      </w:r>
      <w:r w:rsidR="009A48D7" w:rsidRPr="00C918E7">
        <w:rPr>
          <w:rStyle w:val="FootnoteReference"/>
          <w:rFonts w:cstheme="minorHAnsi"/>
        </w:rPr>
        <w:footnoteReference w:id="4"/>
      </w:r>
      <w:r w:rsidR="009A48D7" w:rsidRPr="00C918E7">
        <w:rPr>
          <w:rFonts w:cstheme="minorHAnsi"/>
        </w:rPr>
        <w:t xml:space="preserve"> advise men and women aged 15 to 64 years to aim for 200 µg of folate daily. </w:t>
      </w:r>
      <w:r w:rsidR="009A48D7" w:rsidRPr="00C918E7">
        <w:t>It is recommended that women of child bearing age take a 400μg folic acid</w:t>
      </w:r>
      <w:r>
        <w:t xml:space="preserve"> supplement daily until the 12</w:t>
      </w:r>
      <w:r w:rsidRPr="0065799B">
        <w:rPr>
          <w:vertAlign w:val="superscript"/>
        </w:rPr>
        <w:t>th</w:t>
      </w:r>
      <w:r>
        <w:t xml:space="preserve"> </w:t>
      </w:r>
      <w:r w:rsidR="009A48D7" w:rsidRPr="00C918E7">
        <w:t>week of pregnancy. If there is a family history of conditions like neural tube defects, a higher dose of 5mg of folic acid each day may be needed until the 12th week of pregnancy.</w:t>
      </w:r>
      <w:r w:rsidR="009A48D7" w:rsidRPr="00C918E7">
        <w:rPr>
          <w:rStyle w:val="FootnoteReference"/>
        </w:rPr>
        <w:footnoteReference w:id="5"/>
      </w:r>
    </w:p>
    <w:p w14:paraId="06292D1E" w14:textId="77777777" w:rsidR="009A48D7" w:rsidRPr="00C918E7" w:rsidRDefault="009A48D7" w:rsidP="009A48D7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74B48826" w14:textId="3874E04C" w:rsidR="009A48D7" w:rsidRPr="00C918E7" w:rsidRDefault="00460AF8" w:rsidP="009A48D7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At the moment,</w:t>
      </w:r>
      <w:r w:rsidRPr="00C918E7">
        <w:rPr>
          <w:rFonts w:cstheme="minorHAnsi"/>
        </w:rPr>
        <w:t xml:space="preserve"> </w:t>
      </w:r>
      <w:r w:rsidR="009A48D7" w:rsidRPr="00C918E7">
        <w:rPr>
          <w:rFonts w:cstheme="minorHAnsi"/>
        </w:rPr>
        <w:t xml:space="preserve">daily intakes of folate from food sources </w:t>
      </w:r>
      <w:r>
        <w:rPr>
          <w:rFonts w:cstheme="minorHAnsi"/>
        </w:rPr>
        <w:t>average</w:t>
      </w:r>
      <w:r w:rsidRPr="00C918E7">
        <w:rPr>
          <w:rFonts w:cstheme="minorHAnsi"/>
        </w:rPr>
        <w:t xml:space="preserve"> </w:t>
      </w:r>
      <w:r w:rsidR="009A48D7" w:rsidRPr="00C918E7">
        <w:rPr>
          <w:rFonts w:cstheme="minorHAnsi"/>
        </w:rPr>
        <w:t>just 193 µg for girls aged 11 to 18 years and 205 µg  amongst women of childbearing age (16-49 years) with around 1 in 10 (8%) having intakes be</w:t>
      </w:r>
      <w:r>
        <w:rPr>
          <w:rFonts w:cstheme="minorHAnsi"/>
        </w:rPr>
        <w:t>low</w:t>
      </w:r>
      <w:r w:rsidR="009A48D7" w:rsidRPr="00C918E7">
        <w:rPr>
          <w:rFonts w:cstheme="minorHAnsi"/>
        </w:rPr>
        <w:t xml:space="preserve"> the Lower Reference Nutrient Intake (</w:t>
      </w:r>
      <w:r>
        <w:rPr>
          <w:rFonts w:cstheme="minorHAnsi"/>
        </w:rPr>
        <w:t>l</w:t>
      </w:r>
      <w:r w:rsidR="009A48D7" w:rsidRPr="00C918E7">
        <w:rPr>
          <w:rFonts w:cstheme="minorHAnsi"/>
        </w:rPr>
        <w:t>evel below which deficiency may occur).</w:t>
      </w:r>
      <w:r w:rsidR="009A48D7" w:rsidRPr="00C918E7">
        <w:rPr>
          <w:rStyle w:val="FootnoteReference"/>
          <w:rFonts w:cstheme="minorHAnsi"/>
        </w:rPr>
        <w:footnoteReference w:id="6"/>
      </w:r>
    </w:p>
    <w:p w14:paraId="4CD8191B" w14:textId="77777777" w:rsidR="009A48D7" w:rsidRPr="00C918E7" w:rsidRDefault="009A48D7" w:rsidP="009A48D7">
      <w:pPr>
        <w:widowControl w:val="0"/>
        <w:autoSpaceDE w:val="0"/>
        <w:autoSpaceDN w:val="0"/>
        <w:adjustRightInd w:val="0"/>
        <w:spacing w:after="0"/>
        <w:rPr>
          <w:rFonts w:cstheme="minorHAnsi"/>
          <w:lang w:eastAsia="en-GB"/>
        </w:rPr>
      </w:pPr>
    </w:p>
    <w:p w14:paraId="19481207" w14:textId="1DD05919" w:rsidR="00C918E7" w:rsidRPr="00C918E7" w:rsidRDefault="00C918E7" w:rsidP="00C918E7">
      <w:pPr>
        <w:widowControl w:val="0"/>
        <w:autoSpaceDE w:val="0"/>
        <w:autoSpaceDN w:val="0"/>
        <w:adjustRightInd w:val="0"/>
        <w:spacing w:after="0"/>
        <w:rPr>
          <w:rFonts w:cstheme="minorHAnsi"/>
          <w:u w:color="262626"/>
          <w:lang w:val="en-US"/>
        </w:rPr>
      </w:pPr>
      <w:r w:rsidRPr="00C918E7">
        <w:rPr>
          <w:rFonts w:cstheme="minorHAnsi"/>
          <w:b/>
          <w:color w:val="262626"/>
        </w:rPr>
        <w:t>Dr Emma Derbyshire, Public Health Nutritionist and adviser to British Summer Fruits commented</w:t>
      </w:r>
      <w:r w:rsidR="00460AF8">
        <w:rPr>
          <w:rFonts w:cstheme="minorHAnsi"/>
          <w:strike/>
          <w:color w:val="262626"/>
        </w:rPr>
        <w:t>: “</w:t>
      </w:r>
      <w:r w:rsidRPr="00C918E7">
        <w:rPr>
          <w:rFonts w:cstheme="minorHAnsi"/>
          <w:u w:color="262626"/>
          <w:lang w:val="en-US"/>
        </w:rPr>
        <w:t>This is a highly informative analysis showing that strawberries and blackberries can provide</w:t>
      </w:r>
      <w:r w:rsidR="00460AF8">
        <w:rPr>
          <w:rFonts w:cstheme="minorHAnsi"/>
          <w:u w:color="262626"/>
          <w:lang w:val="en-US"/>
        </w:rPr>
        <w:t xml:space="preserve"> good levels of</w:t>
      </w:r>
      <w:r w:rsidRPr="00C918E7">
        <w:rPr>
          <w:rFonts w:cstheme="minorHAnsi"/>
          <w:u w:color="262626"/>
          <w:lang w:val="en-US"/>
        </w:rPr>
        <w:t xml:space="preserve"> folate.  </w:t>
      </w:r>
    </w:p>
    <w:p w14:paraId="7CE85BA0" w14:textId="77777777" w:rsidR="00C918E7" w:rsidRPr="00C918E7" w:rsidRDefault="00C918E7" w:rsidP="00C918E7">
      <w:pPr>
        <w:widowControl w:val="0"/>
        <w:tabs>
          <w:tab w:val="left" w:pos="1485"/>
        </w:tabs>
        <w:autoSpaceDE w:val="0"/>
        <w:autoSpaceDN w:val="0"/>
        <w:adjustRightInd w:val="0"/>
        <w:spacing w:after="0"/>
        <w:rPr>
          <w:rFonts w:cstheme="minorHAnsi"/>
          <w:u w:color="262626"/>
          <w:lang w:val="en-US"/>
        </w:rPr>
      </w:pPr>
      <w:r w:rsidRPr="00C918E7">
        <w:rPr>
          <w:rFonts w:cstheme="minorHAnsi"/>
          <w:u w:color="262626"/>
          <w:lang w:val="en-US"/>
        </w:rPr>
        <w:tab/>
      </w:r>
    </w:p>
    <w:p w14:paraId="790FF518" w14:textId="14675FEC" w:rsidR="00C918E7" w:rsidRPr="00C918E7" w:rsidRDefault="00C918E7" w:rsidP="00C918E7">
      <w:pPr>
        <w:widowControl w:val="0"/>
        <w:autoSpaceDE w:val="0"/>
        <w:autoSpaceDN w:val="0"/>
        <w:adjustRightInd w:val="0"/>
        <w:spacing w:after="0"/>
        <w:rPr>
          <w:rFonts w:cstheme="minorHAnsi"/>
          <w:u w:color="262626"/>
          <w:lang w:val="en-US"/>
        </w:rPr>
      </w:pPr>
      <w:r w:rsidRPr="00C918E7">
        <w:rPr>
          <w:rFonts w:cstheme="minorHAnsi"/>
          <w:u w:color="262626"/>
          <w:lang w:val="en-US"/>
        </w:rPr>
        <w:t xml:space="preserve">“These findings </w:t>
      </w:r>
      <w:r w:rsidR="00460AF8">
        <w:rPr>
          <w:rFonts w:cstheme="minorHAnsi"/>
          <w:u w:color="262626"/>
          <w:lang w:val="en-US"/>
        </w:rPr>
        <w:t>support the advice that</w:t>
      </w:r>
      <w:r w:rsidRPr="00C918E7">
        <w:rPr>
          <w:rFonts w:cstheme="minorHAnsi"/>
          <w:u w:color="262626"/>
          <w:lang w:val="en-US"/>
        </w:rPr>
        <w:t xml:space="preserve"> berries </w:t>
      </w:r>
      <w:r w:rsidR="00460AF8">
        <w:rPr>
          <w:rFonts w:cstheme="minorHAnsi"/>
          <w:u w:color="262626"/>
          <w:lang w:val="en-US"/>
        </w:rPr>
        <w:t>should be</w:t>
      </w:r>
      <w:r w:rsidRPr="00C918E7">
        <w:rPr>
          <w:rFonts w:cstheme="minorHAnsi"/>
          <w:u w:color="262626"/>
          <w:lang w:val="en-US"/>
        </w:rPr>
        <w:t xml:space="preserve"> a “go to” food for young girls and those of child bearing age. However, it must be emphasized </w:t>
      </w:r>
      <w:r w:rsidR="00460AF8">
        <w:rPr>
          <w:rFonts w:cstheme="minorHAnsi"/>
          <w:u w:color="262626"/>
          <w:lang w:val="en-US"/>
        </w:rPr>
        <w:t>that</w:t>
      </w:r>
      <w:r w:rsidRPr="00C918E7">
        <w:rPr>
          <w:rFonts w:cstheme="minorHAnsi"/>
          <w:u w:color="262626"/>
          <w:lang w:val="en-US"/>
        </w:rPr>
        <w:t xml:space="preserve"> those who could fall pregnant or who are in the early stages of pregnancy </w:t>
      </w:r>
      <w:r w:rsidR="00460AF8">
        <w:rPr>
          <w:rFonts w:cstheme="minorHAnsi"/>
          <w:u w:color="262626"/>
          <w:lang w:val="en-US"/>
        </w:rPr>
        <w:t xml:space="preserve">should also take </w:t>
      </w:r>
      <w:r w:rsidRPr="00C918E7">
        <w:rPr>
          <w:rFonts w:cstheme="minorHAnsi"/>
          <w:u w:color="262626"/>
          <w:lang w:val="en-US"/>
        </w:rPr>
        <w:t>a 400 µg folic acid supplement</w:t>
      </w:r>
      <w:r w:rsidR="00460AF8">
        <w:rPr>
          <w:rFonts w:cstheme="minorHAnsi"/>
          <w:u w:color="262626"/>
          <w:lang w:val="en-US"/>
        </w:rPr>
        <w:t xml:space="preserve"> </w:t>
      </w:r>
      <w:r w:rsidRPr="00C918E7">
        <w:rPr>
          <w:rFonts w:cstheme="minorHAnsi"/>
          <w:u w:color="262626"/>
          <w:lang w:val="en-US"/>
        </w:rPr>
        <w:t>in line with Government advice”.</w:t>
      </w:r>
      <w:r w:rsidRPr="00C918E7">
        <w:rPr>
          <w:rFonts w:cstheme="minorHAnsi"/>
          <w:u w:color="262626"/>
          <w:vertAlign w:val="superscript"/>
          <w:lang w:val="en-US"/>
        </w:rPr>
        <w:t>4</w:t>
      </w:r>
    </w:p>
    <w:p w14:paraId="53554123" w14:textId="77777777" w:rsidR="009A48D7" w:rsidRPr="00C918E7" w:rsidRDefault="009A48D7"/>
    <w:sectPr w:rsidR="009A48D7" w:rsidRPr="00C9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77C8B" w14:textId="77777777" w:rsidR="00CB4E89" w:rsidRDefault="00CB4E89" w:rsidP="009A48D7">
      <w:pPr>
        <w:spacing w:after="0" w:line="240" w:lineRule="auto"/>
      </w:pPr>
      <w:r>
        <w:separator/>
      </w:r>
    </w:p>
  </w:endnote>
  <w:endnote w:type="continuationSeparator" w:id="0">
    <w:p w14:paraId="64E8A441" w14:textId="77777777" w:rsidR="00CB4E89" w:rsidRDefault="00CB4E89" w:rsidP="009A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F107F" w14:textId="77777777" w:rsidR="00CB4E89" w:rsidRDefault="00CB4E89" w:rsidP="009A48D7">
      <w:pPr>
        <w:spacing w:after="0" w:line="240" w:lineRule="auto"/>
      </w:pPr>
      <w:r>
        <w:separator/>
      </w:r>
    </w:p>
  </w:footnote>
  <w:footnote w:type="continuationSeparator" w:id="0">
    <w:p w14:paraId="02CF0567" w14:textId="77777777" w:rsidR="00CB4E89" w:rsidRDefault="00CB4E89" w:rsidP="009A48D7">
      <w:pPr>
        <w:spacing w:after="0" w:line="240" w:lineRule="auto"/>
      </w:pPr>
      <w:r>
        <w:continuationSeparator/>
      </w:r>
    </w:p>
  </w:footnote>
  <w:footnote w:id="1">
    <w:p w14:paraId="3CB870A2" w14:textId="77777777" w:rsidR="009A48D7" w:rsidRPr="000F6503" w:rsidRDefault="009A48D7" w:rsidP="009A48D7">
      <w:pPr>
        <w:spacing w:after="0" w:line="238" w:lineRule="atLeast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3F0F27">
        <w:rPr>
          <w:rStyle w:val="FootnoteReference"/>
          <w:sz w:val="18"/>
          <w:szCs w:val="18"/>
        </w:rPr>
        <w:footnoteRef/>
      </w:r>
      <w:r w:rsidRPr="003F0F27">
        <w:rPr>
          <w:sz w:val="18"/>
          <w:szCs w:val="18"/>
        </w:rPr>
        <w:t xml:space="preserve"> </w:t>
      </w:r>
      <w:hyperlink r:id="rId1" w:history="1">
        <w:r w:rsidRPr="00B13851">
          <w:rPr>
            <w:rFonts w:eastAsia="Times New Roman" w:cstheme="minorHAnsi"/>
            <w:color w:val="000000" w:themeColor="text1"/>
            <w:sz w:val="18"/>
            <w:szCs w:val="18"/>
            <w:lang w:eastAsia="en-GB"/>
          </w:rPr>
          <w:t>Ebara S</w:t>
        </w:r>
      </w:hyperlink>
      <w:r w:rsidRPr="000F6503">
        <w:rPr>
          <w:rFonts w:eastAsia="Times New Roman" w:cstheme="minorHAnsi"/>
          <w:color w:val="000000" w:themeColor="text1"/>
          <w:sz w:val="18"/>
          <w:szCs w:val="18"/>
          <w:vertAlign w:val="superscript"/>
          <w:lang w:eastAsia="en-GB"/>
        </w:rPr>
        <w:t xml:space="preserve"> </w:t>
      </w:r>
      <w:r w:rsidRPr="000F6503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(2017) </w:t>
      </w:r>
      <w:r w:rsidRPr="00B13851">
        <w:rPr>
          <w:rFonts w:eastAsia="Times New Roman" w:cstheme="minorHAnsi"/>
          <w:bCs/>
          <w:color w:val="000000" w:themeColor="text1"/>
          <w:kern w:val="36"/>
          <w:sz w:val="18"/>
          <w:szCs w:val="18"/>
          <w:lang w:eastAsia="en-GB"/>
        </w:rPr>
        <w:t>Nutritional role of folate.</w:t>
      </w:r>
      <w:r w:rsidRPr="000F6503">
        <w:rPr>
          <w:rFonts w:eastAsia="Times New Roman" w:cstheme="minorHAnsi"/>
          <w:bCs/>
          <w:color w:val="000000" w:themeColor="text1"/>
          <w:kern w:val="36"/>
          <w:sz w:val="18"/>
          <w:szCs w:val="18"/>
          <w:lang w:eastAsia="en-GB"/>
        </w:rPr>
        <w:t xml:space="preserve"> </w:t>
      </w:r>
      <w:proofErr w:type="spellStart"/>
      <w:r w:rsidRPr="000F6503">
        <w:rPr>
          <w:rFonts w:eastAsia="Times New Roman" w:cstheme="minorHAnsi"/>
          <w:color w:val="000000" w:themeColor="text1"/>
          <w:sz w:val="18"/>
          <w:szCs w:val="18"/>
          <w:lang w:eastAsia="en-GB"/>
        </w:rPr>
        <w:t>Congenit</w:t>
      </w:r>
      <w:proofErr w:type="spellEnd"/>
      <w:r w:rsidRPr="000F6503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0F6503">
        <w:rPr>
          <w:rFonts w:eastAsia="Times New Roman" w:cstheme="minorHAnsi"/>
          <w:color w:val="000000" w:themeColor="text1"/>
          <w:sz w:val="18"/>
          <w:szCs w:val="18"/>
          <w:lang w:eastAsia="en-GB"/>
        </w:rPr>
        <w:t>Anom</w:t>
      </w:r>
      <w:proofErr w:type="spellEnd"/>
      <w:r w:rsidRPr="000F6503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 (Kyoto).57(5):138-141. </w:t>
      </w:r>
    </w:p>
  </w:footnote>
  <w:footnote w:id="2">
    <w:p w14:paraId="0AC5C142" w14:textId="77777777" w:rsidR="009A48D7" w:rsidRDefault="009A48D7" w:rsidP="009A48D7">
      <w:pPr>
        <w:pStyle w:val="FootnoteText"/>
      </w:pPr>
      <w:r w:rsidRPr="000F6503">
        <w:rPr>
          <w:rStyle w:val="FootnoteReference"/>
          <w:rFonts w:cstheme="minorHAnsi"/>
          <w:sz w:val="18"/>
          <w:szCs w:val="18"/>
        </w:rPr>
        <w:footnoteRef/>
      </w:r>
      <w:r w:rsidRPr="000F6503">
        <w:rPr>
          <w:rFonts w:cstheme="minorHAnsi"/>
          <w:sz w:val="18"/>
          <w:szCs w:val="18"/>
        </w:rPr>
        <w:t xml:space="preserve"> </w:t>
      </w:r>
      <w:hyperlink r:id="rId2" w:history="1">
        <w:r w:rsidRPr="000F6503">
          <w:rPr>
            <w:rFonts w:cstheme="minorHAnsi"/>
            <w:color w:val="333333"/>
            <w:sz w:val="18"/>
            <w:szCs w:val="18"/>
            <w:lang w:eastAsia="en-GB"/>
          </w:rPr>
          <w:t>Zou Y</w:t>
        </w:r>
      </w:hyperlink>
      <w:r w:rsidRPr="000F6503">
        <w:rPr>
          <w:rFonts w:cstheme="minorHAnsi"/>
          <w:color w:val="000000"/>
          <w:sz w:val="18"/>
          <w:szCs w:val="18"/>
          <w:vertAlign w:val="superscript"/>
          <w:lang w:eastAsia="en-GB"/>
        </w:rPr>
        <w:t xml:space="preserve"> </w:t>
      </w:r>
      <w:r w:rsidRPr="000F6503">
        <w:rPr>
          <w:rFonts w:cstheme="minorHAnsi"/>
          <w:i/>
          <w:color w:val="000000"/>
          <w:sz w:val="18"/>
          <w:szCs w:val="18"/>
          <w:lang w:eastAsia="en-GB"/>
        </w:rPr>
        <w:t>et al.</w:t>
      </w:r>
      <w:r w:rsidRPr="000F6503">
        <w:rPr>
          <w:rFonts w:cstheme="minorHAnsi"/>
          <w:color w:val="000000"/>
          <w:sz w:val="18"/>
          <w:szCs w:val="18"/>
          <w:lang w:eastAsia="en-GB"/>
        </w:rPr>
        <w:t xml:space="preserve"> (2019) </w:t>
      </w:r>
      <w:hyperlink r:id="rId3" w:history="1">
        <w:r w:rsidRPr="000F6503">
          <w:rPr>
            <w:rFonts w:cstheme="minorHAnsi"/>
            <w:bCs/>
            <w:color w:val="333333"/>
            <w:kern w:val="36"/>
            <w:sz w:val="18"/>
            <w:szCs w:val="18"/>
            <w:lang w:eastAsia="en-GB"/>
          </w:rPr>
          <w:t xml:space="preserve">Quantification of </w:t>
        </w:r>
        <w:proofErr w:type="spellStart"/>
        <w:r w:rsidRPr="000F6503">
          <w:rPr>
            <w:rFonts w:cstheme="minorHAnsi"/>
            <w:bCs/>
            <w:color w:val="333333"/>
            <w:kern w:val="36"/>
            <w:sz w:val="18"/>
            <w:szCs w:val="18"/>
            <w:lang w:eastAsia="en-GB"/>
          </w:rPr>
          <w:t>polyglutamyl</w:t>
        </w:r>
        <w:proofErr w:type="spellEnd"/>
        <w:r w:rsidRPr="000F6503">
          <w:rPr>
            <w:rFonts w:cstheme="minorHAnsi"/>
            <w:bCs/>
            <w:color w:val="333333"/>
            <w:kern w:val="36"/>
            <w:sz w:val="18"/>
            <w:szCs w:val="18"/>
            <w:lang w:eastAsia="en-GB"/>
          </w:rPr>
          <w:t xml:space="preserve"> 5-methyltetrahydrofolate, </w:t>
        </w:r>
        <w:proofErr w:type="spellStart"/>
        <w:r w:rsidRPr="000F6503">
          <w:rPr>
            <w:rFonts w:cstheme="minorHAnsi"/>
            <w:bCs/>
            <w:color w:val="333333"/>
            <w:kern w:val="36"/>
            <w:sz w:val="18"/>
            <w:szCs w:val="18"/>
            <w:lang w:eastAsia="en-GB"/>
          </w:rPr>
          <w:t>monoglutamyl</w:t>
        </w:r>
        <w:proofErr w:type="spellEnd"/>
        <w:r w:rsidRPr="000F6503">
          <w:rPr>
            <w:rFonts w:cstheme="minorHAnsi"/>
            <w:bCs/>
            <w:color w:val="333333"/>
            <w:kern w:val="36"/>
            <w:sz w:val="18"/>
            <w:szCs w:val="18"/>
            <w:lang w:eastAsia="en-GB"/>
          </w:rPr>
          <w:t xml:space="preserve"> folate vitamers, and total folates in different berries and berry juice by UHPLC-MS/MS.</w:t>
        </w:r>
      </w:hyperlink>
      <w:r w:rsidRPr="000F6503">
        <w:rPr>
          <w:rFonts w:cstheme="minorHAnsi"/>
          <w:bCs/>
          <w:color w:val="000000"/>
          <w:kern w:val="36"/>
          <w:sz w:val="18"/>
          <w:szCs w:val="18"/>
          <w:lang w:eastAsia="en-GB"/>
        </w:rPr>
        <w:t xml:space="preserve"> </w:t>
      </w:r>
      <w:hyperlink r:id="rId4" w:tooltip="Food chemistry." w:history="1">
        <w:r w:rsidRPr="000F6503">
          <w:rPr>
            <w:rFonts w:cstheme="minorHAnsi"/>
            <w:color w:val="333333"/>
            <w:sz w:val="18"/>
            <w:szCs w:val="18"/>
            <w:lang w:eastAsia="en-GB"/>
          </w:rPr>
          <w:t xml:space="preserve">Food </w:t>
        </w:r>
        <w:proofErr w:type="spellStart"/>
        <w:r w:rsidRPr="000F6503">
          <w:rPr>
            <w:rFonts w:cstheme="minorHAnsi"/>
            <w:color w:val="333333"/>
            <w:sz w:val="18"/>
            <w:szCs w:val="18"/>
            <w:lang w:eastAsia="en-GB"/>
          </w:rPr>
          <w:t>Chem</w:t>
        </w:r>
        <w:proofErr w:type="spellEnd"/>
      </w:hyperlink>
      <w:r w:rsidRPr="000F6503">
        <w:rPr>
          <w:rFonts w:cstheme="minorHAnsi"/>
          <w:color w:val="000000"/>
          <w:sz w:val="18"/>
          <w:szCs w:val="18"/>
          <w:lang w:eastAsia="en-GB"/>
        </w:rPr>
        <w:t xml:space="preserve"> 276:1-8.</w:t>
      </w:r>
    </w:p>
  </w:footnote>
  <w:footnote w:id="3">
    <w:p w14:paraId="5F93C29D" w14:textId="77777777" w:rsidR="009A48D7" w:rsidRPr="00627205" w:rsidRDefault="009A48D7" w:rsidP="009A48D7">
      <w:pPr>
        <w:spacing w:after="0" w:line="240" w:lineRule="auto"/>
        <w:rPr>
          <w:rFonts w:eastAsiaTheme="minorEastAsia" w:cstheme="minorHAnsi"/>
          <w:sz w:val="18"/>
          <w:szCs w:val="18"/>
          <w:lang w:val="en-US"/>
        </w:rPr>
      </w:pPr>
      <w:r w:rsidRPr="000F6503">
        <w:rPr>
          <w:rStyle w:val="FootnoteReference"/>
          <w:rFonts w:cstheme="minorHAnsi"/>
          <w:sz w:val="18"/>
          <w:szCs w:val="18"/>
        </w:rPr>
        <w:footnoteRef/>
      </w:r>
      <w:r w:rsidRPr="000F6503">
        <w:rPr>
          <w:rFonts w:cstheme="minorHAnsi"/>
          <w:sz w:val="18"/>
          <w:szCs w:val="18"/>
        </w:rPr>
        <w:t xml:space="preserve"> Public Health England (2019) </w:t>
      </w:r>
      <w:r w:rsidRPr="000F6503">
        <w:rPr>
          <w:rFonts w:eastAsiaTheme="minorEastAsia" w:cstheme="minorHAnsi"/>
          <w:sz w:val="18"/>
          <w:szCs w:val="18"/>
          <w:lang w:val="en-US"/>
        </w:rPr>
        <w:t xml:space="preserve">Statistical Summary: National Diet and Nutrition Survey: Years 1 to 9 of the Rolling </w:t>
      </w:r>
      <w:proofErr w:type="spellStart"/>
      <w:r w:rsidRPr="00627205">
        <w:rPr>
          <w:rFonts w:eastAsiaTheme="minorEastAsia" w:cstheme="minorHAnsi"/>
          <w:sz w:val="18"/>
          <w:szCs w:val="18"/>
          <w:lang w:val="en-US"/>
        </w:rPr>
        <w:t>Programme</w:t>
      </w:r>
      <w:proofErr w:type="spellEnd"/>
      <w:r w:rsidRPr="00627205">
        <w:rPr>
          <w:rFonts w:eastAsiaTheme="minorEastAsia" w:cstheme="minorHAnsi"/>
          <w:sz w:val="18"/>
          <w:szCs w:val="18"/>
          <w:lang w:val="en-US"/>
        </w:rPr>
        <w:t xml:space="preserve"> (2008/09 – 2016/17): Time trend and income analyses.  Available at:  </w:t>
      </w:r>
      <w:hyperlink r:id="rId5" w:history="1">
        <w:r w:rsidRPr="00627205">
          <w:rPr>
            <w:rStyle w:val="Hyperlink"/>
            <w:rFonts w:eastAsiaTheme="minorEastAsia" w:cstheme="minorHAnsi"/>
            <w:sz w:val="18"/>
            <w:szCs w:val="18"/>
            <w:lang w:val="en-US"/>
          </w:rPr>
          <w:t>https://assets.publishing.service.gov.uk/government/uploads/system/uploads/attachment_data/file/772430/NDNS_Y1-9_statistical_summary.pdf</w:t>
        </w:r>
      </w:hyperlink>
      <w:r w:rsidRPr="00627205">
        <w:rPr>
          <w:rFonts w:eastAsiaTheme="minorEastAsia" w:cstheme="minorHAnsi"/>
          <w:sz w:val="18"/>
          <w:szCs w:val="18"/>
          <w:lang w:val="en-US"/>
        </w:rPr>
        <w:t xml:space="preserve"> </w:t>
      </w:r>
    </w:p>
  </w:footnote>
  <w:footnote w:id="4">
    <w:p w14:paraId="429DDF5F" w14:textId="77777777" w:rsidR="009A48D7" w:rsidRPr="00627205" w:rsidRDefault="009A48D7" w:rsidP="009A48D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2720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27205">
        <w:rPr>
          <w:rFonts w:asciiTheme="minorHAnsi" w:hAnsiTheme="minorHAnsi" w:cstheme="minorHAnsi"/>
          <w:sz w:val="18"/>
          <w:szCs w:val="18"/>
        </w:rPr>
        <w:t xml:space="preserve"> Public Health England (2016) </w:t>
      </w:r>
      <w:r w:rsidRPr="00627205">
        <w:rPr>
          <w:rFonts w:asciiTheme="minorHAnsi" w:hAnsiTheme="minorHAnsi" w:cstheme="minorHAnsi"/>
          <w:bCs/>
          <w:sz w:val="18"/>
          <w:szCs w:val="18"/>
        </w:rPr>
        <w:t xml:space="preserve">Government Dietary Recommendations. </w:t>
      </w:r>
      <w:r w:rsidRPr="00627205">
        <w:rPr>
          <w:rFonts w:asciiTheme="minorHAnsi" w:hAnsiTheme="minorHAnsi" w:cstheme="minorHAnsi"/>
          <w:sz w:val="18"/>
          <w:szCs w:val="18"/>
        </w:rPr>
        <w:t>Government recommendations for energy and nutrients for males and females aged 1 – 18 years and 19+ years. PHE: London.</w:t>
      </w:r>
    </w:p>
  </w:footnote>
  <w:footnote w:id="5">
    <w:p w14:paraId="3D8F0D4A" w14:textId="77777777" w:rsidR="009A48D7" w:rsidRPr="00627205" w:rsidRDefault="009A48D7" w:rsidP="009A48D7">
      <w:pPr>
        <w:pStyle w:val="FootnoteText"/>
        <w:rPr>
          <w:rFonts w:cstheme="minorHAnsi"/>
          <w:sz w:val="18"/>
          <w:szCs w:val="18"/>
        </w:rPr>
      </w:pPr>
      <w:r w:rsidRPr="00627205">
        <w:rPr>
          <w:rStyle w:val="FootnoteReference"/>
          <w:rFonts w:cstheme="minorHAnsi"/>
          <w:sz w:val="18"/>
          <w:szCs w:val="18"/>
        </w:rPr>
        <w:footnoteRef/>
      </w:r>
      <w:r w:rsidRPr="00627205">
        <w:rPr>
          <w:rFonts w:cstheme="minorHAnsi"/>
          <w:sz w:val="18"/>
          <w:szCs w:val="18"/>
        </w:rPr>
        <w:t xml:space="preserve"> Scientific Advisory Committee on Nutrition (2017) Update on Folic Acid.  Available at: </w:t>
      </w:r>
      <w:hyperlink r:id="rId6" w:history="1">
        <w:r w:rsidRPr="00627205">
          <w:rPr>
            <w:rStyle w:val="Hyperlink"/>
            <w:rFonts w:cstheme="minorHAnsi"/>
            <w:sz w:val="18"/>
            <w:szCs w:val="18"/>
          </w:rPr>
          <w:t>https://assets.publishing.service.gov.uk/government/uploads/system/uploads/attachment_data/file/637111/SACN_Update_on_folic_acid.pdf</w:t>
        </w:r>
      </w:hyperlink>
    </w:p>
  </w:footnote>
  <w:footnote w:id="6">
    <w:p w14:paraId="33FD9831" w14:textId="77777777" w:rsidR="009A48D7" w:rsidRPr="00627205" w:rsidRDefault="009A48D7" w:rsidP="009A48D7">
      <w:pPr>
        <w:pStyle w:val="Heading1"/>
        <w:spacing w:before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B0C0C"/>
          <w:kern w:val="36"/>
          <w:sz w:val="18"/>
          <w:szCs w:val="18"/>
          <w:lang w:eastAsia="en-GB"/>
        </w:rPr>
      </w:pPr>
      <w:r w:rsidRPr="0062720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27205">
        <w:rPr>
          <w:rFonts w:asciiTheme="minorHAnsi" w:hAnsiTheme="minorHAnsi" w:cstheme="minorHAnsi"/>
          <w:sz w:val="18"/>
          <w:szCs w:val="18"/>
        </w:rPr>
        <w:t xml:space="preserve"> </w:t>
      </w:r>
      <w:r w:rsidRPr="00627205">
        <w:rPr>
          <w:rFonts w:asciiTheme="minorHAnsi" w:hAnsiTheme="minorHAnsi" w:cstheme="minorHAnsi"/>
          <w:color w:val="auto"/>
          <w:sz w:val="18"/>
          <w:szCs w:val="18"/>
        </w:rPr>
        <w:t xml:space="preserve">Public Health England (2018) </w:t>
      </w:r>
      <w:r w:rsidRPr="00627205">
        <w:rPr>
          <w:rFonts w:asciiTheme="minorHAnsi" w:eastAsia="Times New Roman" w:hAnsiTheme="minorHAnsi" w:cstheme="minorHAnsi"/>
          <w:bCs/>
          <w:color w:val="auto"/>
          <w:kern w:val="36"/>
          <w:sz w:val="18"/>
          <w:szCs w:val="18"/>
          <w:lang w:eastAsia="en-GB"/>
        </w:rPr>
        <w:t>NDNS: results from years 7 and 8 (combined)</w:t>
      </w:r>
      <w:r>
        <w:rPr>
          <w:rFonts w:asciiTheme="minorHAnsi" w:eastAsia="Times New Roman" w:hAnsiTheme="minorHAnsi" w:cstheme="minorHAnsi"/>
          <w:bCs/>
          <w:color w:val="auto"/>
          <w:kern w:val="36"/>
          <w:sz w:val="18"/>
          <w:szCs w:val="18"/>
          <w:lang w:eastAsia="en-GB"/>
        </w:rPr>
        <w:t>. Data Tables.</w:t>
      </w:r>
      <w:r w:rsidRPr="00627205">
        <w:rPr>
          <w:rFonts w:asciiTheme="minorHAnsi" w:eastAsia="Times New Roman" w:hAnsiTheme="minorHAnsi" w:cstheme="minorHAnsi"/>
          <w:b/>
          <w:bCs/>
          <w:color w:val="auto"/>
          <w:kern w:val="36"/>
          <w:sz w:val="18"/>
          <w:szCs w:val="18"/>
          <w:lang w:eastAsia="en-GB"/>
        </w:rPr>
        <w:t xml:space="preserve"> </w:t>
      </w:r>
    </w:p>
    <w:p w14:paraId="22C44E25" w14:textId="77777777" w:rsidR="009A48D7" w:rsidRPr="00627205" w:rsidRDefault="009A48D7" w:rsidP="009A48D7">
      <w:pPr>
        <w:spacing w:after="0" w:line="240" w:lineRule="auto"/>
        <w:textAlignment w:val="baseline"/>
        <w:rPr>
          <w:rFonts w:eastAsia="Times New Roman" w:cstheme="minorHAnsi"/>
          <w:color w:val="0B0C0C"/>
          <w:sz w:val="18"/>
          <w:szCs w:val="18"/>
          <w:lang w:eastAsia="en-GB"/>
        </w:rPr>
      </w:pPr>
      <w:r w:rsidRPr="00627205">
        <w:rPr>
          <w:rFonts w:eastAsia="Times New Roman" w:cstheme="minorHAnsi"/>
          <w:color w:val="0B0C0C"/>
          <w:sz w:val="18"/>
          <w:szCs w:val="18"/>
          <w:lang w:eastAsia="en-GB"/>
        </w:rPr>
        <w:t>Results of the National Diet and Nutrition Survey (NDNS) rolling programme for</w:t>
      </w:r>
      <w:r>
        <w:rPr>
          <w:rFonts w:eastAsia="Times New Roman" w:cstheme="minorHAnsi"/>
          <w:color w:val="0B0C0C"/>
          <w:sz w:val="18"/>
          <w:szCs w:val="18"/>
          <w:lang w:eastAsia="en-GB"/>
        </w:rPr>
        <w:t xml:space="preserve"> 2014 to 2015 and 2015 to 2016.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D7"/>
    <w:rsid w:val="00156498"/>
    <w:rsid w:val="002028FB"/>
    <w:rsid w:val="002E1499"/>
    <w:rsid w:val="003A15B6"/>
    <w:rsid w:val="00460AF8"/>
    <w:rsid w:val="00593720"/>
    <w:rsid w:val="0065799B"/>
    <w:rsid w:val="006B71AB"/>
    <w:rsid w:val="009A48D7"/>
    <w:rsid w:val="00C918E7"/>
    <w:rsid w:val="00CB4E89"/>
    <w:rsid w:val="00E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7162"/>
  <w15:chartTrackingRefBased/>
  <w15:docId w15:val="{C3B90E13-4400-4AFE-9682-4472F83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9A48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8D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8D7"/>
    <w:rPr>
      <w:rFonts w:eastAsiaTheme="minorEastAs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4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A48D7"/>
    <w:rPr>
      <w:color w:val="0563C1" w:themeColor="hyperlink"/>
      <w:u w:val="single"/>
    </w:rPr>
  </w:style>
  <w:style w:type="paragraph" w:customStyle="1" w:styleId="Default">
    <w:name w:val="Default"/>
    <w:rsid w:val="009A4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9B"/>
  </w:style>
  <w:style w:type="paragraph" w:styleId="Footer">
    <w:name w:val="footer"/>
    <w:basedOn w:val="Normal"/>
    <w:link w:val="FooterChar"/>
    <w:uiPriority w:val="99"/>
    <w:unhideWhenUsed/>
    <w:rsid w:val="0065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9B"/>
  </w:style>
  <w:style w:type="paragraph" w:styleId="BalloonText">
    <w:name w:val="Balloon Text"/>
    <w:basedOn w:val="Normal"/>
    <w:link w:val="BalloonTextChar"/>
    <w:uiPriority w:val="99"/>
    <w:semiHidden/>
    <w:unhideWhenUsed/>
    <w:rsid w:val="00460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bi.nlm.nih.gov/pubmed/30409571" TargetMode="External"/><Relationship Id="rId2" Type="http://schemas.openxmlformats.org/officeDocument/2006/relationships/hyperlink" Target="https://www.ncbi.nlm.nih.gov/pubmed/?term=Zou%20Y%5BAuthor%5D&amp;cauthor=true&amp;cauthor_uid=30409571" TargetMode="External"/><Relationship Id="rId1" Type="http://schemas.openxmlformats.org/officeDocument/2006/relationships/hyperlink" Target="https://www.ncbi.nlm.nih.gov/pubmed/?term=Ebara%20S%5BAuthor%5D&amp;cauthor=true&amp;cauthor_uid=28603928" TargetMode="External"/><Relationship Id="rId6" Type="http://schemas.openxmlformats.org/officeDocument/2006/relationships/hyperlink" Target="https://assets.publishing.service.gov.uk/government/uploads/system/uploads/attachment_data/file/637111/SACN_Update_on_folic_acid.pdf" TargetMode="External"/><Relationship Id="rId5" Type="http://schemas.openxmlformats.org/officeDocument/2006/relationships/hyperlink" Target="https://assets.publishing.service.gov.uk/government/uploads/system/uploads/attachment_data/file/772430/NDNS_Y1-9_statistical_summary.pdf" TargetMode="External"/><Relationship Id="rId4" Type="http://schemas.openxmlformats.org/officeDocument/2006/relationships/hyperlink" Target="https://www.ncbi.nlm.nih.gov/pub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Dean</dc:creator>
  <cp:keywords/>
  <dc:description/>
  <cp:lastModifiedBy>Rosie Dean</cp:lastModifiedBy>
  <cp:revision>2</cp:revision>
  <dcterms:created xsi:type="dcterms:W3CDTF">2019-07-15T15:34:00Z</dcterms:created>
  <dcterms:modified xsi:type="dcterms:W3CDTF">2019-07-15T15:34:00Z</dcterms:modified>
</cp:coreProperties>
</file>